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60644" w14:textId="77E13E23" w:rsidR="001A4024" w:rsidRPr="00DA4821" w:rsidRDefault="001A4024" w:rsidP="00C91812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  <w:r w:rsidRPr="00DA4821">
        <w:rPr>
          <w:rFonts w:ascii="Arial" w:hAnsi="Arial" w:cs="Arial"/>
          <w:b/>
          <w:bCs/>
        </w:rPr>
        <w:t>{DATE}</w:t>
      </w:r>
    </w:p>
    <w:p w14:paraId="1719CC30" w14:textId="77777777" w:rsidR="00C91812" w:rsidRPr="00DA4821" w:rsidRDefault="00C91812" w:rsidP="00C91812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</w:p>
    <w:p w14:paraId="76B39995" w14:textId="1C4756FF" w:rsidR="001A4024" w:rsidRPr="00DA4821" w:rsidRDefault="001A4024" w:rsidP="00C91812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DA4821">
        <w:rPr>
          <w:rFonts w:ascii="Arial" w:hAnsi="Arial" w:cs="Arial"/>
        </w:rPr>
        <w:t>Dear</w:t>
      </w:r>
      <w:r w:rsidRPr="00DA4821">
        <w:rPr>
          <w:rFonts w:ascii="Arial" w:hAnsi="Arial" w:cs="Arial"/>
          <w:b/>
          <w:bCs/>
        </w:rPr>
        <w:t xml:space="preserve"> {Decision-maker}</w:t>
      </w:r>
      <w:r w:rsidRPr="00DA4821">
        <w:rPr>
          <w:rFonts w:ascii="Arial" w:hAnsi="Arial" w:cs="Arial"/>
        </w:rPr>
        <w:t>,</w:t>
      </w:r>
    </w:p>
    <w:p w14:paraId="699AA571" w14:textId="42A32CEB" w:rsidR="00C91812" w:rsidRPr="0097649C" w:rsidRDefault="001A4024" w:rsidP="00C91812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DA4821">
        <w:rPr>
          <w:rFonts w:ascii="Arial" w:hAnsi="Arial" w:cs="Arial"/>
        </w:rPr>
        <w:t xml:space="preserve">I am requesting approval and funding to attend </w:t>
      </w:r>
      <w:r w:rsidRPr="005C68C8">
        <w:rPr>
          <w:rFonts w:ascii="Arial" w:hAnsi="Arial" w:cs="Arial"/>
        </w:rPr>
        <w:t xml:space="preserve">Kansas State University’s </w:t>
      </w:r>
      <w:r w:rsidR="005C68C8">
        <w:rPr>
          <w:rFonts w:ascii="Arial" w:hAnsi="Arial" w:cs="Arial"/>
        </w:rPr>
        <w:t xml:space="preserve">UAS </w:t>
      </w:r>
      <w:r w:rsidR="005A74B8">
        <w:rPr>
          <w:rFonts w:ascii="Arial" w:hAnsi="Arial" w:cs="Arial"/>
        </w:rPr>
        <w:t xml:space="preserve">Law Enforcement </w:t>
      </w:r>
      <w:r w:rsidR="005C68C8">
        <w:rPr>
          <w:rFonts w:ascii="Arial" w:hAnsi="Arial" w:cs="Arial"/>
        </w:rPr>
        <w:t>Training</w:t>
      </w:r>
      <w:r w:rsidR="0043015F" w:rsidRPr="00DA4821">
        <w:rPr>
          <w:rFonts w:ascii="Arial" w:hAnsi="Arial" w:cs="Arial"/>
        </w:rPr>
        <w:t xml:space="preserve"> in Salina, Kansas</w:t>
      </w:r>
      <w:r w:rsidRPr="00DA4821">
        <w:rPr>
          <w:rFonts w:ascii="Arial" w:hAnsi="Arial" w:cs="Arial"/>
        </w:rPr>
        <w:t xml:space="preserve">. This </w:t>
      </w:r>
      <w:r w:rsidR="0043015F" w:rsidRPr="00DA4821">
        <w:rPr>
          <w:rFonts w:ascii="Arial" w:hAnsi="Arial" w:cs="Arial"/>
        </w:rPr>
        <w:t>four-day</w:t>
      </w:r>
      <w:r w:rsidR="00C91812" w:rsidRPr="00DA4821">
        <w:rPr>
          <w:rFonts w:ascii="Arial" w:hAnsi="Arial" w:cs="Arial"/>
        </w:rPr>
        <w:t xml:space="preserve"> program</w:t>
      </w:r>
      <w:r w:rsidRPr="00DA4821">
        <w:rPr>
          <w:rFonts w:ascii="Arial" w:hAnsi="Arial" w:cs="Arial"/>
        </w:rPr>
        <w:t xml:space="preserve"> provides training on unmanned aircraft systems (UAS)</w:t>
      </w:r>
      <w:r w:rsidR="0043015F" w:rsidRPr="00DA4821">
        <w:rPr>
          <w:rFonts w:ascii="Arial" w:hAnsi="Arial" w:cs="Arial"/>
        </w:rPr>
        <w:t xml:space="preserve"> specific to </w:t>
      </w:r>
      <w:r w:rsidR="005A74B8">
        <w:rPr>
          <w:rFonts w:ascii="Arial" w:hAnsi="Arial" w:cs="Arial"/>
        </w:rPr>
        <w:t>law enforcement use case</w:t>
      </w:r>
      <w:r w:rsidR="0043015F" w:rsidRPr="00DA4821">
        <w:rPr>
          <w:rFonts w:ascii="Arial" w:hAnsi="Arial" w:cs="Arial"/>
        </w:rPr>
        <w:t xml:space="preserve"> scenarios. It </w:t>
      </w:r>
      <w:r w:rsidRPr="00DA4821">
        <w:rPr>
          <w:rFonts w:ascii="Arial" w:hAnsi="Arial" w:cs="Arial"/>
        </w:rPr>
        <w:t xml:space="preserve">is </w:t>
      </w:r>
      <w:r w:rsidR="0043015F" w:rsidRPr="00DA4821">
        <w:rPr>
          <w:rFonts w:ascii="Arial" w:hAnsi="Arial" w:cs="Arial"/>
        </w:rPr>
        <w:t xml:space="preserve">instructed </w:t>
      </w:r>
      <w:r w:rsidRPr="00DA4821">
        <w:rPr>
          <w:rFonts w:ascii="Arial" w:hAnsi="Arial" w:cs="Arial"/>
        </w:rPr>
        <w:t xml:space="preserve">by the UAS experts from Kansas State University </w:t>
      </w:r>
      <w:r w:rsidR="00716ABD">
        <w:rPr>
          <w:rFonts w:ascii="Arial" w:hAnsi="Arial" w:cs="Arial"/>
        </w:rPr>
        <w:t xml:space="preserve">Salina Aerospace and Technology </w:t>
      </w:r>
      <w:r w:rsidRPr="00DA4821">
        <w:rPr>
          <w:rFonts w:ascii="Arial" w:hAnsi="Arial" w:cs="Arial"/>
        </w:rPr>
        <w:t>Campus</w:t>
      </w:r>
      <w:r w:rsidR="0043015F" w:rsidRPr="00DA4821">
        <w:rPr>
          <w:rFonts w:ascii="Arial" w:hAnsi="Arial" w:cs="Arial"/>
        </w:rPr>
        <w:t xml:space="preserve"> and provides the information I need to further UAS operations in</w:t>
      </w:r>
      <w:r w:rsidR="00C91812" w:rsidRPr="00DA4821">
        <w:rPr>
          <w:rFonts w:ascii="Arial" w:hAnsi="Arial" w:cs="Arial"/>
        </w:rPr>
        <w:t xml:space="preserve"> </w:t>
      </w:r>
      <w:r w:rsidR="00C91812" w:rsidRPr="00DA4821">
        <w:rPr>
          <w:rFonts w:ascii="Arial" w:hAnsi="Arial" w:cs="Arial"/>
          <w:b/>
          <w:bCs/>
        </w:rPr>
        <w:t xml:space="preserve">{your agency or </w:t>
      </w:r>
      <w:r w:rsidR="00C91812" w:rsidRPr="0097649C">
        <w:rPr>
          <w:rFonts w:ascii="Arial" w:hAnsi="Arial" w:cs="Arial"/>
          <w:b/>
          <w:bCs/>
        </w:rPr>
        <w:t>department name here}</w:t>
      </w:r>
      <w:r w:rsidR="00C91812" w:rsidRPr="0097649C">
        <w:rPr>
          <w:rFonts w:ascii="Arial" w:hAnsi="Arial" w:cs="Arial"/>
        </w:rPr>
        <w:t>.</w:t>
      </w:r>
    </w:p>
    <w:p w14:paraId="54455266" w14:textId="7E694290" w:rsidR="00C91812" w:rsidRPr="0097649C" w:rsidRDefault="00C91812" w:rsidP="00C91812">
      <w:pPr>
        <w:pStyle w:val="NormalWeb"/>
        <w:shd w:val="clear" w:color="auto" w:fill="FFFFFF"/>
        <w:spacing w:after="120"/>
        <w:rPr>
          <w:rFonts w:ascii="Arial" w:hAnsi="Arial" w:cs="Arial"/>
        </w:rPr>
      </w:pPr>
      <w:r w:rsidRPr="0097649C">
        <w:rPr>
          <w:rFonts w:ascii="Arial" w:hAnsi="Arial" w:cs="Arial"/>
        </w:rPr>
        <w:t xml:space="preserve">K-State developed this course in collaboration with </w:t>
      </w:r>
      <w:r w:rsidR="005A74B8" w:rsidRPr="0097649C">
        <w:rPr>
          <w:rFonts w:ascii="Arial" w:hAnsi="Arial" w:cs="Arial"/>
        </w:rPr>
        <w:t>local, county and state law enforcement</w:t>
      </w:r>
      <w:r w:rsidR="00096603" w:rsidRPr="0097649C">
        <w:rPr>
          <w:rFonts w:ascii="Arial" w:hAnsi="Arial" w:cs="Arial"/>
        </w:rPr>
        <w:t xml:space="preserve"> </w:t>
      </w:r>
      <w:r w:rsidRPr="0097649C">
        <w:rPr>
          <w:rFonts w:ascii="Arial" w:hAnsi="Arial" w:cs="Arial"/>
        </w:rPr>
        <w:t xml:space="preserve">officials to ensure applicability of all modules </w:t>
      </w:r>
      <w:r w:rsidR="00096603" w:rsidRPr="0097649C">
        <w:rPr>
          <w:rFonts w:ascii="Arial" w:hAnsi="Arial" w:cs="Arial"/>
        </w:rPr>
        <w:t>to</w:t>
      </w:r>
      <w:r w:rsidR="005A74B8" w:rsidRPr="0097649C">
        <w:rPr>
          <w:rFonts w:ascii="Arial" w:hAnsi="Arial" w:cs="Arial"/>
        </w:rPr>
        <w:t xml:space="preserve"> public safety</w:t>
      </w:r>
      <w:r w:rsidRPr="0097649C">
        <w:rPr>
          <w:rFonts w:ascii="Arial" w:hAnsi="Arial" w:cs="Arial"/>
        </w:rPr>
        <w:t xml:space="preserve"> operations. The following flight training modules are included in the course:</w:t>
      </w:r>
    </w:p>
    <w:p w14:paraId="6DD884C0" w14:textId="77777777" w:rsidR="00244B1E" w:rsidRPr="00956E38" w:rsidRDefault="00244B1E" w:rsidP="00244B1E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956E38">
        <w:rPr>
          <w:rFonts w:ascii="Arial" w:eastAsia="Times New Roman" w:hAnsi="Arial" w:cs="Arial"/>
        </w:rPr>
        <w:t>Fundamental and advanced flight maneuvers using a</w:t>
      </w:r>
      <w:r>
        <w:rPr>
          <w:rFonts w:ascii="Arial" w:eastAsia="Times New Roman" w:hAnsi="Arial" w:cs="Arial"/>
        </w:rPr>
        <w:t xml:space="preserve">dvanced UAS and </w:t>
      </w:r>
      <w:r w:rsidRPr="00956E38">
        <w:rPr>
          <w:rFonts w:ascii="Arial" w:eastAsia="Times New Roman" w:hAnsi="Arial" w:cs="Arial"/>
        </w:rPr>
        <w:t>various sensors</w:t>
      </w:r>
    </w:p>
    <w:p w14:paraId="3C1C8C3D" w14:textId="77777777" w:rsidR="0097649C" w:rsidRPr="0097649C" w:rsidRDefault="0097649C" w:rsidP="0097649C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97649C">
        <w:rPr>
          <w:rFonts w:ascii="Arial" w:eastAsia="Times New Roman" w:hAnsi="Arial" w:cs="Arial"/>
        </w:rPr>
        <w:t>Crew resource management</w:t>
      </w:r>
    </w:p>
    <w:p w14:paraId="2E3CD79A" w14:textId="77777777" w:rsidR="0097649C" w:rsidRPr="0097649C" w:rsidRDefault="0097649C" w:rsidP="0097649C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97649C">
        <w:rPr>
          <w:rFonts w:ascii="Arial" w:eastAsia="Times New Roman" w:hAnsi="Arial" w:cs="Arial"/>
        </w:rPr>
        <w:t>Accident scene reconstruction</w:t>
      </w:r>
    </w:p>
    <w:p w14:paraId="6F2807CF" w14:textId="77777777" w:rsidR="0097649C" w:rsidRPr="0097649C" w:rsidRDefault="0097649C" w:rsidP="0097649C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97649C">
        <w:rPr>
          <w:rFonts w:ascii="Arial" w:eastAsia="Times New Roman" w:hAnsi="Arial" w:cs="Arial"/>
        </w:rPr>
        <w:t>Search and rescue scenarios</w:t>
      </w:r>
    </w:p>
    <w:p w14:paraId="6DC07A5F" w14:textId="77777777" w:rsidR="0097649C" w:rsidRPr="0097649C" w:rsidRDefault="0097649C" w:rsidP="0097649C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97649C">
        <w:rPr>
          <w:rFonts w:ascii="Arial" w:eastAsia="Times New Roman" w:hAnsi="Arial" w:cs="Arial"/>
        </w:rPr>
        <w:t>Night operations</w:t>
      </w:r>
    </w:p>
    <w:p w14:paraId="0C237731" w14:textId="77777777" w:rsidR="0097649C" w:rsidRPr="0097649C" w:rsidRDefault="0097649C" w:rsidP="0097649C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97649C">
        <w:rPr>
          <w:rFonts w:ascii="Arial" w:eastAsia="Times New Roman" w:hAnsi="Arial" w:cs="Arial"/>
        </w:rPr>
        <w:t>Operational scenarios using multiple aircraft and crews</w:t>
      </w:r>
    </w:p>
    <w:p w14:paraId="2812C3AE" w14:textId="2E759310" w:rsidR="00C91812" w:rsidRPr="00956E38" w:rsidRDefault="00956E38" w:rsidP="00956E38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33"/>
          <w:szCs w:val="33"/>
        </w:rPr>
      </w:pPr>
      <w:r w:rsidRPr="0097649C">
        <w:rPr>
          <w:rFonts w:ascii="Arial" w:eastAsia="Times New Roman" w:hAnsi="Arial" w:cs="Arial"/>
        </w:rPr>
        <w:t xml:space="preserve">In addition to flight training, I will also learn best practices for UAS operations, FAA regulatory guidance for </w:t>
      </w:r>
      <w:r w:rsidR="0097649C">
        <w:rPr>
          <w:rFonts w:ascii="Arial" w:eastAsia="Times New Roman" w:hAnsi="Arial" w:cs="Arial"/>
        </w:rPr>
        <w:t>law enforcement</w:t>
      </w:r>
      <w:r w:rsidRPr="0097649C">
        <w:rPr>
          <w:rFonts w:ascii="Arial" w:eastAsia="Times New Roman" w:hAnsi="Arial" w:cs="Arial"/>
        </w:rPr>
        <w:t xml:space="preserve"> response, and software tools for extracting actionable information from UAS </w:t>
      </w:r>
      <w:r w:rsidRPr="00956E38">
        <w:rPr>
          <w:rFonts w:ascii="Arial" w:eastAsia="Times New Roman" w:hAnsi="Arial" w:cs="Arial"/>
        </w:rPr>
        <w:t xml:space="preserve">operations. </w:t>
      </w:r>
      <w:r w:rsidR="00C91812" w:rsidRPr="00956E38">
        <w:rPr>
          <w:rFonts w:ascii="Arial" w:hAnsi="Arial" w:cs="Arial"/>
        </w:rPr>
        <w:t xml:space="preserve">The course </w:t>
      </w:r>
      <w:r w:rsidR="00C91812" w:rsidRPr="00DA4821">
        <w:rPr>
          <w:rFonts w:ascii="Arial" w:hAnsi="Arial" w:cs="Arial"/>
        </w:rPr>
        <w:t xml:space="preserve">utilizes leading </w:t>
      </w:r>
      <w:r w:rsidR="00DB5B68">
        <w:rPr>
          <w:rFonts w:ascii="Arial" w:hAnsi="Arial" w:cs="Arial"/>
        </w:rPr>
        <w:t xml:space="preserve">instruction of UAS </w:t>
      </w:r>
      <w:r w:rsidR="00C91812" w:rsidRPr="00DA4821">
        <w:rPr>
          <w:rFonts w:ascii="Arial" w:hAnsi="Arial" w:cs="Arial"/>
        </w:rPr>
        <w:t xml:space="preserve">technology, including FLIR and optical zoom sensors. Flight training will take place just outside Salina at Crisis City Training Center. This is all included in the cost of the course. </w:t>
      </w:r>
    </w:p>
    <w:p w14:paraId="1FD59AAF" w14:textId="56D804AB" w:rsidR="0043015F" w:rsidRPr="00DA4821" w:rsidRDefault="0043015F" w:rsidP="00C91812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DA4821">
        <w:rPr>
          <w:rFonts w:ascii="Arial" w:hAnsi="Arial" w:cs="Arial"/>
        </w:rPr>
        <w:t xml:space="preserve">The course is scheduled for </w:t>
      </w:r>
      <w:r w:rsidRPr="00DA4821">
        <w:rPr>
          <w:rFonts w:ascii="Arial" w:hAnsi="Arial" w:cs="Arial"/>
          <w:b/>
          <w:bCs/>
        </w:rPr>
        <w:t>{Date}</w:t>
      </w:r>
      <w:r w:rsidRPr="00DA4821">
        <w:rPr>
          <w:rFonts w:ascii="Arial" w:hAnsi="Arial" w:cs="Arial"/>
        </w:rPr>
        <w:t xml:space="preserve"> and will be held in Salina, Kansas. </w:t>
      </w:r>
      <w:r w:rsidR="00C91812" w:rsidRPr="00DA4821">
        <w:rPr>
          <w:rFonts w:ascii="Arial" w:hAnsi="Arial" w:cs="Arial"/>
        </w:rPr>
        <w:t xml:space="preserve">The course is 24 contact hours. </w:t>
      </w:r>
      <w:r w:rsidRPr="00DA4821">
        <w:rPr>
          <w:rFonts w:ascii="Arial" w:hAnsi="Arial" w:cs="Arial"/>
        </w:rPr>
        <w:t xml:space="preserve">Included with this request is a full schedule of the course. </w:t>
      </w:r>
      <w:r w:rsidR="00C91812" w:rsidRPr="00DA4821">
        <w:rPr>
          <w:rFonts w:ascii="Arial" w:hAnsi="Arial" w:cs="Arial"/>
        </w:rPr>
        <w:t>I am requesting approval for this course to be counted towards my training requirements.</w:t>
      </w:r>
      <w:r w:rsidR="00DA4821" w:rsidRPr="00DA4821">
        <w:rPr>
          <w:rFonts w:ascii="Arial" w:hAnsi="Arial" w:cs="Arial"/>
        </w:rPr>
        <w:t xml:space="preserve"> </w:t>
      </w:r>
    </w:p>
    <w:p w14:paraId="70C46F10" w14:textId="015DFCB5" w:rsidR="00DA4821" w:rsidRPr="00DA4821" w:rsidRDefault="00C91812" w:rsidP="00DA4821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DA4821">
        <w:rPr>
          <w:rFonts w:ascii="Arial" w:hAnsi="Arial" w:cs="Arial"/>
        </w:rPr>
        <w:t>Th</w:t>
      </w:r>
      <w:r w:rsidR="00DA4821" w:rsidRPr="00DA4821">
        <w:rPr>
          <w:rFonts w:ascii="Arial" w:hAnsi="Arial" w:cs="Arial"/>
        </w:rPr>
        <w:t>e cost of the course is $</w:t>
      </w:r>
      <w:r w:rsidR="00DB5B68">
        <w:rPr>
          <w:rFonts w:ascii="Arial" w:hAnsi="Arial" w:cs="Arial"/>
        </w:rPr>
        <w:t>1,975</w:t>
      </w:r>
      <w:r w:rsidR="00DA4821" w:rsidRPr="00DA4821">
        <w:rPr>
          <w:rFonts w:ascii="Arial" w:hAnsi="Arial" w:cs="Arial"/>
        </w:rPr>
        <w:t xml:space="preserve"> which includes all course materials and instruction,</w:t>
      </w:r>
      <w:r w:rsidR="00DB5B68">
        <w:rPr>
          <w:rFonts w:ascii="Arial" w:hAnsi="Arial" w:cs="Arial"/>
        </w:rPr>
        <w:t xml:space="preserve"> </w:t>
      </w:r>
      <w:r w:rsidR="00DA4821" w:rsidRPr="00DA4821">
        <w:rPr>
          <w:rFonts w:ascii="Arial" w:hAnsi="Arial" w:cs="Arial"/>
        </w:rPr>
        <w:t>transportation to the flight training location, and four meals. A breakdown of my expenses for this program are as follows:</w:t>
      </w:r>
    </w:p>
    <w:p w14:paraId="0BEC3BD8" w14:textId="77777777" w:rsidR="001A4024" w:rsidRPr="00DA4821" w:rsidRDefault="001A4024" w:rsidP="001A40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4821">
        <w:rPr>
          <w:rFonts w:ascii="Arial" w:hAnsi="Arial" w:cs="Arial"/>
          <w:b/>
          <w:bCs/>
        </w:rPr>
        <w:t>{You will need to insert your travel cost numbers below.}</w:t>
      </w:r>
    </w:p>
    <w:p w14:paraId="00C071E3" w14:textId="77777777" w:rsidR="001A4024" w:rsidRPr="00DA4821" w:rsidRDefault="001A4024" w:rsidP="001A40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4821">
        <w:rPr>
          <w:rFonts w:ascii="Arial" w:hAnsi="Arial" w:cs="Arial"/>
        </w:rPr>
        <w:t> </w:t>
      </w:r>
    </w:p>
    <w:p w14:paraId="4737E31C" w14:textId="5A5F7B13" w:rsidR="001A4024" w:rsidRPr="00DA4821" w:rsidRDefault="001A4024" w:rsidP="001A40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4821">
        <w:rPr>
          <w:rFonts w:ascii="Arial" w:hAnsi="Arial" w:cs="Arial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9"/>
        <w:gridCol w:w="3576"/>
      </w:tblGrid>
      <w:tr w:rsidR="00DA4821" w:rsidRPr="00DA4821" w14:paraId="55BBA00F" w14:textId="77777777" w:rsidTr="001A4024">
        <w:trPr>
          <w:trHeight w:val="560"/>
        </w:trPr>
        <w:tc>
          <w:tcPr>
            <w:tcW w:w="0" w:type="auto"/>
            <w:tcBorders>
              <w:right w:val="single" w:sz="6" w:space="0" w:color="EEEE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0852F" w14:textId="77777777" w:rsidR="001A4024" w:rsidRPr="00DA4821" w:rsidRDefault="001A402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A4821">
              <w:rPr>
                <w:rFonts w:ascii="Arial" w:hAnsi="Arial" w:cs="Arial"/>
                <w:b/>
                <w:bCs/>
              </w:rPr>
              <w:t>Budget Item</w:t>
            </w:r>
          </w:p>
        </w:tc>
        <w:tc>
          <w:tcPr>
            <w:tcW w:w="0" w:type="auto"/>
            <w:tcBorders>
              <w:left w:val="single" w:sz="6" w:space="0" w:color="EEEE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23804" w14:textId="77777777" w:rsidR="001A4024" w:rsidRPr="00DA4821" w:rsidRDefault="001A402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A4821">
              <w:rPr>
                <w:rFonts w:ascii="Arial" w:hAnsi="Arial" w:cs="Arial"/>
                <w:b/>
                <w:bCs/>
              </w:rPr>
              <w:t>Item Cost</w:t>
            </w:r>
          </w:p>
        </w:tc>
      </w:tr>
      <w:tr w:rsidR="00DA4821" w:rsidRPr="00DA4821" w14:paraId="60ED7F5D" w14:textId="77777777" w:rsidTr="001A4024">
        <w:trPr>
          <w:trHeight w:val="580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8388B" w14:textId="77777777" w:rsidR="001A4024" w:rsidRPr="00DA4821" w:rsidRDefault="001A402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821">
              <w:rPr>
                <w:rFonts w:ascii="Arial" w:hAnsi="Arial" w:cs="Arial"/>
              </w:rPr>
              <w:t>Roundtrip Airfare</w:t>
            </w:r>
          </w:p>
        </w:tc>
        <w:tc>
          <w:tcPr>
            <w:tcW w:w="0" w:type="auto"/>
            <w:tcBorders>
              <w:left w:val="single" w:sz="6" w:space="0" w:color="EEEEEE"/>
              <w:bottom w:val="single" w:sz="6" w:space="0" w:color="EEEE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DF5D9" w14:textId="77777777" w:rsidR="001A4024" w:rsidRPr="00DA4821" w:rsidRDefault="001A402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821">
              <w:rPr>
                <w:rFonts w:ascii="Arial" w:hAnsi="Arial" w:cs="Arial"/>
              </w:rPr>
              <w:t>{$xxx}</w:t>
            </w:r>
          </w:p>
        </w:tc>
      </w:tr>
      <w:tr w:rsidR="00DA4821" w:rsidRPr="00DA4821" w14:paraId="0B6AFFBC" w14:textId="77777777" w:rsidTr="001A4024">
        <w:trPr>
          <w:trHeight w:val="600"/>
        </w:trPr>
        <w:tc>
          <w:tcPr>
            <w:tcW w:w="0" w:type="auto"/>
            <w:tcBorders>
              <w:top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C0474" w14:textId="77777777" w:rsidR="001A4024" w:rsidRPr="00DA4821" w:rsidRDefault="001A402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821">
              <w:rPr>
                <w:rFonts w:ascii="Arial" w:hAnsi="Arial" w:cs="Arial"/>
              </w:rPr>
              <w:lastRenderedPageBreak/>
              <w:t>Ground Transportation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39EAC" w14:textId="77777777" w:rsidR="001A4024" w:rsidRPr="00DA4821" w:rsidRDefault="001A402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821">
              <w:rPr>
                <w:rFonts w:ascii="Arial" w:hAnsi="Arial" w:cs="Arial"/>
              </w:rPr>
              <w:t>{$xxx}</w:t>
            </w:r>
          </w:p>
        </w:tc>
      </w:tr>
      <w:tr w:rsidR="00DA4821" w:rsidRPr="00DA4821" w14:paraId="2462A161" w14:textId="77777777" w:rsidTr="001A4024">
        <w:trPr>
          <w:trHeight w:val="600"/>
        </w:trPr>
        <w:tc>
          <w:tcPr>
            <w:tcW w:w="0" w:type="auto"/>
            <w:tcBorders>
              <w:top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17B35" w14:textId="77777777" w:rsidR="001A4024" w:rsidRPr="00DA4821" w:rsidRDefault="001A402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821">
              <w:rPr>
                <w:rFonts w:ascii="Arial" w:hAnsi="Arial" w:cs="Arial"/>
              </w:rPr>
              <w:t>Hotel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064AA" w14:textId="0AED1384" w:rsidR="001A4024" w:rsidRPr="00DA4821" w:rsidRDefault="00DA48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821">
              <w:rPr>
                <w:rFonts w:ascii="Arial" w:hAnsi="Arial" w:cs="Arial"/>
              </w:rPr>
              <w:t>{$xxx}</w:t>
            </w:r>
          </w:p>
        </w:tc>
      </w:tr>
      <w:tr w:rsidR="00DA4821" w:rsidRPr="00DA4821" w14:paraId="5C6708E8" w14:textId="77777777" w:rsidTr="001A4024">
        <w:trPr>
          <w:trHeight w:val="560"/>
        </w:trPr>
        <w:tc>
          <w:tcPr>
            <w:tcW w:w="0" w:type="auto"/>
            <w:tcBorders>
              <w:top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5D4FC" w14:textId="77777777" w:rsidR="001A4024" w:rsidRPr="00DA4821" w:rsidRDefault="001A402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821">
              <w:rPr>
                <w:rFonts w:ascii="Arial" w:hAnsi="Arial" w:cs="Arial"/>
              </w:rPr>
              <w:t>Meals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8FE78" w14:textId="7ADF3AF9" w:rsidR="00F666E1" w:rsidRPr="00DA4821" w:rsidRDefault="00DA4821" w:rsidP="00F666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821">
              <w:rPr>
                <w:rFonts w:ascii="Arial" w:hAnsi="Arial" w:cs="Arial"/>
              </w:rPr>
              <w:t>{$xxx}</w:t>
            </w:r>
          </w:p>
          <w:p w14:paraId="0458C415" w14:textId="1FE972A5" w:rsidR="00DA4821" w:rsidRPr="00DA4821" w:rsidRDefault="00DA48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DA4821" w:rsidRPr="00DA4821" w14:paraId="71A4B221" w14:textId="77777777" w:rsidTr="001A4024">
        <w:trPr>
          <w:trHeight w:val="1260"/>
        </w:trPr>
        <w:tc>
          <w:tcPr>
            <w:tcW w:w="0" w:type="auto"/>
            <w:tcBorders>
              <w:top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D9DB8" w14:textId="66535E31" w:rsidR="001A4024" w:rsidRPr="00DA4821" w:rsidRDefault="00DA48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821">
              <w:rPr>
                <w:rFonts w:ascii="Arial" w:hAnsi="Arial" w:cs="Arial"/>
              </w:rPr>
              <w:t>Course fee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FA1F3" w14:textId="6B0452CD" w:rsidR="001A4024" w:rsidRPr="00DA4821" w:rsidRDefault="00F666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{$xxx} will be provided on quote</w:t>
            </w:r>
          </w:p>
        </w:tc>
      </w:tr>
      <w:tr w:rsidR="00DB5B68" w:rsidRPr="00DA4821" w14:paraId="71FED479" w14:textId="77777777" w:rsidTr="001A4024">
        <w:trPr>
          <w:trHeight w:val="1260"/>
        </w:trPr>
        <w:tc>
          <w:tcPr>
            <w:tcW w:w="0" w:type="auto"/>
            <w:tcBorders>
              <w:top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C5BA" w14:textId="2612485E" w:rsidR="00DB5B68" w:rsidRPr="00DA4821" w:rsidRDefault="00DB5B68" w:rsidP="00DB5B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Aircraft and sensor rental (optional)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5A4B" w14:textId="09EE51CC" w:rsidR="00DB5B68" w:rsidRPr="00DA4821" w:rsidRDefault="00F666E1" w:rsidP="00DB5B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</w:t>
            </w:r>
            <w:r w:rsidR="00DB5B68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xxx} will be provided on quote</w:t>
            </w:r>
          </w:p>
        </w:tc>
      </w:tr>
      <w:tr w:rsidR="00DB5B68" w:rsidRPr="00DA4821" w14:paraId="45658860" w14:textId="77777777" w:rsidTr="001A4024">
        <w:trPr>
          <w:trHeight w:val="600"/>
        </w:trPr>
        <w:tc>
          <w:tcPr>
            <w:tcW w:w="0" w:type="auto"/>
            <w:tcBorders>
              <w:top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2876F" w14:textId="77777777" w:rsidR="00DB5B68" w:rsidRPr="00DA4821" w:rsidRDefault="00DB5B68" w:rsidP="00DB5B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821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29972" w14:textId="77777777" w:rsidR="00DB5B68" w:rsidRPr="00DA4821" w:rsidRDefault="00DB5B68" w:rsidP="00DB5B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821">
              <w:rPr>
                <w:rFonts w:ascii="Arial" w:hAnsi="Arial" w:cs="Arial"/>
                <w:b/>
                <w:bCs/>
              </w:rPr>
              <w:t>{$xxx}</w:t>
            </w:r>
          </w:p>
        </w:tc>
      </w:tr>
    </w:tbl>
    <w:p w14:paraId="632D9C2C" w14:textId="77777777" w:rsidR="001A4024" w:rsidRPr="00DA4821" w:rsidRDefault="001A4024" w:rsidP="001A40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4821">
        <w:rPr>
          <w:rFonts w:ascii="Arial" w:hAnsi="Arial" w:cs="Arial"/>
        </w:rPr>
        <w:t> </w:t>
      </w:r>
    </w:p>
    <w:p w14:paraId="67CD20E5" w14:textId="3CA4EBAD" w:rsidR="001A4024" w:rsidRPr="00DA4821" w:rsidRDefault="00DA4821" w:rsidP="001A40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4821">
        <w:rPr>
          <w:rFonts w:ascii="Arial" w:hAnsi="Arial" w:cs="Arial"/>
        </w:rPr>
        <w:t xml:space="preserve">Kansas State University has a reputation for quality UAS training, and nearly 40% of their training attendees are from the public safety community. Having the ability for me to attend this training will enable me to continue the efforts of </w:t>
      </w:r>
      <w:r w:rsidRPr="00DA4821">
        <w:rPr>
          <w:rFonts w:ascii="Arial" w:hAnsi="Arial" w:cs="Arial"/>
          <w:b/>
          <w:bCs/>
        </w:rPr>
        <w:t>{your department/agency name here}</w:t>
      </w:r>
      <w:r w:rsidRPr="00DA4821">
        <w:rPr>
          <w:rFonts w:ascii="Arial" w:hAnsi="Arial" w:cs="Arial"/>
        </w:rPr>
        <w:t xml:space="preserve"> in developing a robust and effective UAS program in our community. </w:t>
      </w:r>
    </w:p>
    <w:p w14:paraId="03990491" w14:textId="2050EA8C" w:rsidR="00DA4821" w:rsidRPr="00DA4821" w:rsidRDefault="00DA4821" w:rsidP="001A40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8F23C83" w14:textId="77912E2F" w:rsidR="001A4024" w:rsidRPr="00DA4821" w:rsidRDefault="00DA4821" w:rsidP="001A40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4821">
        <w:rPr>
          <w:rFonts w:ascii="Arial" w:hAnsi="Arial" w:cs="Arial"/>
        </w:rPr>
        <w:t xml:space="preserve">Please let me know if I can provide any further information for this request. </w:t>
      </w:r>
    </w:p>
    <w:p w14:paraId="5008282F" w14:textId="77777777" w:rsidR="001A4024" w:rsidRPr="00DA4821" w:rsidRDefault="001A4024" w:rsidP="001A40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4821">
        <w:rPr>
          <w:rFonts w:ascii="Arial" w:hAnsi="Arial" w:cs="Arial"/>
        </w:rPr>
        <w:t> </w:t>
      </w:r>
    </w:p>
    <w:p w14:paraId="63FA6E8F" w14:textId="77777777" w:rsidR="001A4024" w:rsidRPr="00DA4821" w:rsidRDefault="001A4024" w:rsidP="001A40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4821">
        <w:rPr>
          <w:rFonts w:ascii="Arial" w:hAnsi="Arial" w:cs="Arial"/>
          <w:b/>
          <w:bCs/>
        </w:rPr>
        <w:t>{Your Name Here}</w:t>
      </w:r>
    </w:p>
    <w:p w14:paraId="04B91411" w14:textId="70BF03D6" w:rsidR="00DA4821" w:rsidRPr="00DA4821" w:rsidRDefault="00DA4821">
      <w:pPr>
        <w:rPr>
          <w:rFonts w:ascii="Arial" w:hAnsi="Arial" w:cs="Arial"/>
          <w:i/>
          <w:iCs/>
        </w:rPr>
      </w:pPr>
    </w:p>
    <w:sectPr w:rsidR="00DA4821" w:rsidRPr="00DA4821" w:rsidSect="00332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75E88"/>
    <w:multiLevelType w:val="multilevel"/>
    <w:tmpl w:val="882A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0E05EC"/>
    <w:multiLevelType w:val="hybridMultilevel"/>
    <w:tmpl w:val="AC10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051B2"/>
    <w:multiLevelType w:val="multilevel"/>
    <w:tmpl w:val="D34C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3363969">
    <w:abstractNumId w:val="1"/>
  </w:num>
  <w:num w:numId="2" w16cid:durableId="2023823441">
    <w:abstractNumId w:val="0"/>
  </w:num>
  <w:num w:numId="3" w16cid:durableId="196873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24"/>
    <w:rsid w:val="00096603"/>
    <w:rsid w:val="001A4024"/>
    <w:rsid w:val="00244B1E"/>
    <w:rsid w:val="002A2D92"/>
    <w:rsid w:val="00332DCE"/>
    <w:rsid w:val="0043015F"/>
    <w:rsid w:val="005A74B8"/>
    <w:rsid w:val="005C68C8"/>
    <w:rsid w:val="00716ABD"/>
    <w:rsid w:val="007A6D99"/>
    <w:rsid w:val="00956E38"/>
    <w:rsid w:val="0097649C"/>
    <w:rsid w:val="00AB208D"/>
    <w:rsid w:val="00B17C2F"/>
    <w:rsid w:val="00B7439F"/>
    <w:rsid w:val="00C91812"/>
    <w:rsid w:val="00DA4821"/>
    <w:rsid w:val="00DB5B68"/>
    <w:rsid w:val="00F6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3E07"/>
  <w15:chartTrackingRefBased/>
  <w15:docId w15:val="{71B90279-4DC4-7A42-B4A6-4559F1FF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0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A40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244148EB9E84B886BDAADD9BFB197" ma:contentTypeVersion="12" ma:contentTypeDescription="Create a new document." ma:contentTypeScope="" ma:versionID="f37ed1bacb6fa7ab055342c426a6b02d">
  <xsd:schema xmlns:xsd="http://www.w3.org/2001/XMLSchema" xmlns:xs="http://www.w3.org/2001/XMLSchema" xmlns:p="http://schemas.microsoft.com/office/2006/metadata/properties" xmlns:ns2="882dc994-8207-41ea-94ff-1b7b616a9826" xmlns:ns3="c6eee990-359b-4e4b-89d1-8b9d0f8c2b16" targetNamespace="http://schemas.microsoft.com/office/2006/metadata/properties" ma:root="true" ma:fieldsID="dc331d6337d6e394ad3873632bc37fa9" ns2:_="" ns3:_="">
    <xsd:import namespace="882dc994-8207-41ea-94ff-1b7b616a9826"/>
    <xsd:import namespace="c6eee990-359b-4e4b-89d1-8b9d0f8c2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dc994-8207-41ea-94ff-1b7b616a9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ee990-359b-4e4b-89d1-8b9d0f8c2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3D2A1-7539-45F5-B9B0-BF4D53AEA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dc994-8207-41ea-94ff-1b7b616a9826"/>
    <ds:schemaRef ds:uri="c6eee990-359b-4e4b-89d1-8b9d0f8c2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FDD11-00B6-4A9C-A708-F8979AF06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7AA41-4C13-48FD-8CB5-55CFF01451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Zoller</dc:creator>
  <cp:keywords/>
  <dc:description/>
  <cp:lastModifiedBy>Kathy Roeser</cp:lastModifiedBy>
  <cp:revision>2</cp:revision>
  <dcterms:created xsi:type="dcterms:W3CDTF">2024-09-25T15:22:00Z</dcterms:created>
  <dcterms:modified xsi:type="dcterms:W3CDTF">2024-09-25T15:22:00Z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0x010100EC1244148EB9E84B886BDAADD9BFB197</vt:lpwstr>
  </property>
</Properties>
</file>